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E0" w:rsidRDefault="00C13B2F" w:rsidP="00717F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Прокурор разъясняет: </w:t>
      </w:r>
    </w:p>
    <w:p w:rsidR="00C13B2F" w:rsidRDefault="00C13B2F" w:rsidP="00717F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2B63E0">
        <w:rPr>
          <w:color w:val="333333"/>
          <w:sz w:val="28"/>
          <w:szCs w:val="28"/>
        </w:rPr>
        <w:t>Уголовная ответственность за неуплату алиментов</w:t>
      </w:r>
      <w:r>
        <w:rPr>
          <w:color w:val="333333"/>
          <w:sz w:val="28"/>
          <w:szCs w:val="28"/>
        </w:rPr>
        <w:t>»</w:t>
      </w:r>
    </w:p>
    <w:p w:rsidR="00C13B2F" w:rsidRPr="00E96854" w:rsidRDefault="00C13B2F" w:rsidP="00E968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40"/>
          <w:szCs w:val="28"/>
        </w:rPr>
      </w:pPr>
    </w:p>
    <w:p w:rsidR="002B63E0" w:rsidRDefault="002B63E0" w:rsidP="002B6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Уголовная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предусмотрена частью 1 статьи 157 Уголовного Кодекса Российской Федерации.</w:t>
      </w:r>
    </w:p>
    <w:p w:rsidR="002B63E0" w:rsidRDefault="002B63E0" w:rsidP="002B6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При наличии оснований должник может быть лишен свободы на срок до одного года. Чаще всего судами виновным лицам назначаются исправительные работы, установленные санкцией статьи, с отчислением части заработка в доход государства.</w:t>
      </w:r>
    </w:p>
    <w:p w:rsidR="002B63E0" w:rsidRDefault="002B63E0" w:rsidP="002B6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Ответственность наступает, если алименты не выплачивались без уважительных причин в период двух и более месяцев подряд, когда родитель был подвергнут административному наказанию за аналогичное деяние (то есть совершенное в нарушение того же самого судебного акта или нотариально удостоверенного соглашения об уплате алиментов, в связи с неисполнением которого было назначено административное наказание). Кроме того, привлечению должника к уголовной ответственности может послужить, если он скрывается и не сообщает свое реальное местонахождение, не представляет приставам информацию обо всех доходах.</w:t>
      </w:r>
    </w:p>
    <w:p w:rsidR="002B63E0" w:rsidRDefault="002B63E0" w:rsidP="002B6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Верховным Судом Российской Федерации суды ориентированы, что, например, покупка продуктов, дарение вещей, оплата расходов, если такие действия не носили постоянного характера, не освобождают от обязанности уплачивать алименты в полном объеме.</w:t>
      </w:r>
    </w:p>
    <w:p w:rsidR="002B63E0" w:rsidRDefault="002B63E0" w:rsidP="002B6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Вместе с тем суд может освободить родителя от уголовной ответственности в случае полного погашения задолженности по выплате алиментов. По пункту 3 примечания к статье 157 УК РФ основанием прекращения уголовного дела является уплата всей суммы по исполнительному производству о взыскании алиментов, имеющейся на дату принятия решения.</w:t>
      </w:r>
    </w:p>
    <w:p w:rsidR="00E96854" w:rsidRDefault="00E96854" w:rsidP="002B63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372B">
        <w:rPr>
          <w:rFonts w:ascii="Times New Roman" w:hAnsi="Times New Roman" w:cs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854" w:rsidRDefault="00E96854" w:rsidP="00E96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A7" w:rsidRDefault="00A31CA7" w:rsidP="00E9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40-391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632" w:rsidRP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Быков</w:t>
      </w:r>
    </w:p>
    <w:sectPr w:rsidR="003C2632" w:rsidRPr="00A31CA7" w:rsidSect="0088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F"/>
    <w:rsid w:val="00126AEF"/>
    <w:rsid w:val="002B63E0"/>
    <w:rsid w:val="003C2632"/>
    <w:rsid w:val="00717FAC"/>
    <w:rsid w:val="0088145D"/>
    <w:rsid w:val="00A31CA7"/>
    <w:rsid w:val="00C13B2F"/>
    <w:rsid w:val="00E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5F6A"/>
  <w15:docId w15:val="{649CFF0C-9837-427A-8CA6-ED0A7D4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Аруся Тадевосян</dc:creator>
  <cp:keywords/>
  <dc:description/>
  <cp:lastModifiedBy>Хунхинов Владимир Александрович</cp:lastModifiedBy>
  <cp:revision>2</cp:revision>
  <cp:lastPrinted>2023-10-22T11:41:00Z</cp:lastPrinted>
  <dcterms:created xsi:type="dcterms:W3CDTF">2023-10-22T11:42:00Z</dcterms:created>
  <dcterms:modified xsi:type="dcterms:W3CDTF">2023-10-22T11:42:00Z</dcterms:modified>
</cp:coreProperties>
</file>