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7" w:rsidRPr="00186C37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992172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</w:t>
      </w:r>
      <w:r w:rsidR="00FD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D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4E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F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Ключевский</w:t>
      </w:r>
    </w:p>
    <w:p w:rsidR="00B710B5" w:rsidRDefault="00B710B5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B5" w:rsidRPr="00B710B5" w:rsidRDefault="00B710B5" w:rsidP="00B7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об оснащении территорий общего пользования  городского поселения «Ключевское» первичными средствами тушения пожара и противопожарным инвентарем</w:t>
      </w:r>
    </w:p>
    <w:p w:rsidR="004E7197" w:rsidRDefault="004E7197" w:rsidP="00B710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B5" w:rsidRPr="00B710B5" w:rsidRDefault="00B710B5" w:rsidP="00B710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21.12.1994г. №69-ФЗ «О пожарной безопасности», от 06.10.2003г. № 131-ФЗ «Об общих принципах организации местного самоуправления в Российской Федерации», </w:t>
      </w:r>
      <w:hyperlink r:id="rId5" w:history="1">
        <w:r w:rsidRPr="00B710B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16.09.2020 г. № 1479 «Об утверждении Правил противопожарного режима в Российской Федерации»</w:t>
        </w:r>
      </w:hyperlink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Забайкальского края от 03 июня 2009 года №190-ЗЗК «О пожарной безопасности в Забайкальском крае»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«Ключевское», администрация городского поселения «Ключевское»</w:t>
      </w:r>
    </w:p>
    <w:p w:rsidR="00B710B5" w:rsidRPr="00B710B5" w:rsidRDefault="00B710B5" w:rsidP="00B710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710B5" w:rsidRPr="00B710B5" w:rsidRDefault="00B710B5" w:rsidP="00B710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оснащении территорий общего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«Ключевское»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первичными средствами тушения пожара и противопожарным инвентарем согласно приложению № 1 к настоящему Постановлению.</w:t>
      </w:r>
    </w:p>
    <w:p w:rsidR="00B710B5" w:rsidRDefault="00B710B5" w:rsidP="00B710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первичных средств пожаротушения и противопожарного инвентаря для оснащения помещений и строений, принадлежащих гражданам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«Ключевское» </w:t>
      </w:r>
      <w:r w:rsidRPr="00B7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F60759" w:rsidRPr="00F60759" w:rsidRDefault="00B710B5" w:rsidP="00F60759">
      <w:pPr>
        <w:spacing w:line="240" w:lineRule="auto"/>
        <w:ind w:firstLine="708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F60759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(обнародовать)  настоящее постановление   </w:t>
      </w:r>
      <w:r w:rsidRPr="00F60759">
        <w:rPr>
          <w:rFonts w:ascii="Times New Roman" w:hAnsi="Times New Roman" w:cs="Times New Roman"/>
          <w:sz w:val="28"/>
          <w:szCs w:val="28"/>
        </w:rPr>
        <w:t>на информационном  стенде администрации  городского поселения «Ключевское»  и на официальном сайте  администрации  информационн</w:t>
      </w:r>
      <w:proofErr w:type="gramStart"/>
      <w:r w:rsidRPr="00F607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0759">
        <w:rPr>
          <w:rFonts w:ascii="Times New Roman" w:hAnsi="Times New Roman" w:cs="Times New Roman"/>
          <w:sz w:val="28"/>
          <w:szCs w:val="28"/>
        </w:rPr>
        <w:t xml:space="preserve"> коммуникационной  сети Интернет, размещенном по адресу: </w:t>
      </w:r>
      <w:hyperlink r:id="rId6" w:history="1">
        <w:r w:rsidRPr="00F60759">
          <w:rPr>
            <w:rFonts w:ascii="Times New Roman" w:eastAsia="SimSun" w:hAnsi="Times New Roman" w:cs="Times New Roman"/>
            <w:color w:val="000000" w:themeColor="text1"/>
            <w:sz w:val="28"/>
            <w:szCs w:val="28"/>
          </w:rPr>
          <w:t xml:space="preserve"> </w:t>
        </w:r>
        <w:hyperlink r:id="rId7" w:tgtFrame="_blank" w:history="1">
          <w:r w:rsidR="00F60759" w:rsidRPr="00F60759">
            <w:rPr>
              <w:rStyle w:val="a5"/>
              <w:rFonts w:ascii="Times New Roman" w:hAnsi="Times New Roman" w:cs="Times New Roman"/>
              <w:sz w:val="28"/>
              <w:szCs w:val="28"/>
              <w:shd w:val="clear" w:color="auto" w:fill="FFFFFF"/>
            </w:rPr>
            <w:t>http://ключевский.рф/</w:t>
          </w:r>
        </w:hyperlink>
        <w:r w:rsidR="00F60759" w:rsidRPr="00F6075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F60759" w:rsidRDefault="00B710B5" w:rsidP="00F607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759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B710B5" w:rsidRPr="00F60759" w:rsidRDefault="00B710B5" w:rsidP="00F6075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F6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6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10B5" w:rsidRPr="00F60759" w:rsidRDefault="00B710B5" w:rsidP="00F60759">
      <w:pPr>
        <w:pStyle w:val="docdata"/>
        <w:tabs>
          <w:tab w:val="left" w:pos="270"/>
          <w:tab w:val="center" w:pos="4677"/>
        </w:tabs>
        <w:spacing w:before="0" w:beforeAutospacing="0" w:after="0" w:afterAutospacing="0"/>
        <w:contextualSpacing/>
        <w:rPr>
          <w:sz w:val="28"/>
          <w:szCs w:val="28"/>
        </w:rPr>
      </w:pPr>
      <w:r w:rsidRPr="00F60759">
        <w:rPr>
          <w:sz w:val="28"/>
          <w:szCs w:val="28"/>
        </w:rPr>
        <w:tab/>
      </w:r>
    </w:p>
    <w:p w:rsidR="00B710B5" w:rsidRPr="00F60759" w:rsidRDefault="00B710B5" w:rsidP="00B710B5">
      <w:pPr>
        <w:pStyle w:val="formattext"/>
        <w:tabs>
          <w:tab w:val="left" w:pos="1068"/>
        </w:tabs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F60759">
        <w:rPr>
          <w:color w:val="000000" w:themeColor="text1"/>
          <w:sz w:val="28"/>
          <w:szCs w:val="28"/>
        </w:rPr>
        <w:t>И.о. главы городского поселения</w:t>
      </w:r>
    </w:p>
    <w:p w:rsidR="00B710B5" w:rsidRDefault="00B710B5" w:rsidP="00B710B5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17AD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Ключевское</w:t>
      </w:r>
      <w:r w:rsidRPr="004817AD">
        <w:rPr>
          <w:color w:val="000000" w:themeColor="text1"/>
          <w:sz w:val="28"/>
          <w:szCs w:val="28"/>
        </w:rPr>
        <w:t xml:space="preserve">»  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Зырянова Л.И.</w:t>
      </w:r>
    </w:p>
    <w:p w:rsidR="00B710B5" w:rsidRPr="00B710B5" w:rsidRDefault="00B710B5" w:rsidP="00FD6C77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B710B5">
        <w:rPr>
          <w:sz w:val="28"/>
          <w:szCs w:val="28"/>
        </w:rPr>
        <w:t>Приложение № 1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к Постановлению администрации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городского  поселения «Ключевское»</w:t>
      </w:r>
    </w:p>
    <w:p w:rsidR="00B710B5" w:rsidRPr="00B710B5" w:rsidRDefault="00A70D3E" w:rsidP="00B710B5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D6C77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FD6C7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2023 г. №</w:t>
      </w:r>
      <w:r w:rsidR="00FD6C77">
        <w:rPr>
          <w:sz w:val="28"/>
          <w:szCs w:val="28"/>
        </w:rPr>
        <w:t xml:space="preserve"> 43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 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об оснащении территорий общего пользования</w:t>
      </w:r>
    </w:p>
    <w:p w:rsidR="00B710B5" w:rsidRPr="00B710B5" w:rsidRDefault="00A70D3E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городского поселения «Ключевское»</w:t>
      </w:r>
      <w:r w:rsidR="00B710B5" w:rsidRPr="00B710B5">
        <w:rPr>
          <w:rStyle w:val="a4"/>
          <w:sz w:val="28"/>
          <w:szCs w:val="28"/>
          <w:bdr w:val="none" w:sz="0" w:space="0" w:color="auto" w:frame="1"/>
        </w:rPr>
        <w:t xml:space="preserve"> первичными средствами тушения пожара и противопожарным инвентарем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 </w:t>
      </w:r>
    </w:p>
    <w:p w:rsidR="00B710B5" w:rsidRPr="00B710B5" w:rsidRDefault="00B710B5" w:rsidP="00B710B5">
      <w:pPr>
        <w:numPr>
          <w:ilvl w:val="0"/>
          <w:numId w:val="7"/>
        </w:numPr>
        <w:spacing w:after="0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0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Общие положения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 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1.1. Настоящее Положение регулирует порядок оснащения территорий общего пользования </w:t>
      </w:r>
      <w:r w:rsidR="00A70D3E">
        <w:rPr>
          <w:sz w:val="28"/>
          <w:szCs w:val="28"/>
        </w:rPr>
        <w:t xml:space="preserve">городского поселения «Ключевское» </w:t>
      </w:r>
      <w:r w:rsidRPr="00B710B5">
        <w:rPr>
          <w:sz w:val="28"/>
          <w:szCs w:val="28"/>
        </w:rPr>
        <w:t>(далее – территории) первичными средствами тушения пожаров и противопожарным инвентарем (далее – первичные средства пожаротушения) в целях защиты территорий, людей и имущества от пожара.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1.2. Требования Положения распространяются на: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– территории, предназначенные для постоянного или подготовленные для временного использования для проведения массовых мероприятий, а также специально определенные на период их проведения площади, парки, скверы, улицы и другие территории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 xml:space="preserve"> (далее – объекты проведения массовых мероприятий);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– места массового отдыха граждан на территории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>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– территории общего пользования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>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1.3. Соблюдение норм наличия средств пожаротушения, а также содержание их в готовности, обеспечивающей возможность немедленного использования, должно осуществляться в соответствии с нормативными и правовыми актами Российской Федерации в области пожарной безопасности.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numPr>
          <w:ilvl w:val="0"/>
          <w:numId w:val="8"/>
        </w:numPr>
        <w:spacing w:after="0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0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Оснащение первичными средствами пожаротушения объектов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 xml:space="preserve">проведения массовых мероприятий на территории </w:t>
      </w:r>
      <w:r w:rsidR="00A70D3E">
        <w:rPr>
          <w:rStyle w:val="a4"/>
          <w:sz w:val="28"/>
          <w:szCs w:val="28"/>
          <w:bdr w:val="none" w:sz="0" w:space="0" w:color="auto" w:frame="1"/>
        </w:rPr>
        <w:t>городского поселения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2.1. Организатор массового мероприятия (далее – организатор) обеспечивает меры пожарной безопасности на объекте проведения массового мероприятия.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2.2. На время проведения массового мероприятия, как с использованием пиротехнических и других пожароопасных средств (далее – пожароопасные средства), так и без их использования, объект проведения массового мероприятия в целях тушения возгораний горючих веществ, а также горящей </w:t>
      </w:r>
      <w:r w:rsidRPr="00B710B5">
        <w:rPr>
          <w:sz w:val="28"/>
          <w:szCs w:val="28"/>
        </w:rPr>
        <w:lastRenderedPageBreak/>
        <w:t>на человеке одежды обеспечивается первичными средствами пожаротушения в соответствии с приложением № 1 к настоящему Положению.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2.3. Организатор, планирующий при проведении массового мероприятия использование фальшфейеров, обеспечивает в местах их использования наличие первичных средств пожаротушения в соответствии с </w:t>
      </w:r>
      <w:hyperlink r:id="rId8" w:history="1">
        <w:r w:rsidRPr="00B710B5">
          <w:rPr>
            <w:rStyle w:val="a5"/>
            <w:color w:val="auto"/>
            <w:sz w:val="28"/>
            <w:szCs w:val="28"/>
            <w:bdr w:val="none" w:sz="0" w:space="0" w:color="auto" w:frame="1"/>
          </w:rPr>
          <w:t>Правилами противопожарного режима в Российской Федерации</w:t>
        </w:r>
      </w:hyperlink>
      <w:r w:rsidRPr="00B710B5">
        <w:rPr>
          <w:sz w:val="28"/>
          <w:szCs w:val="28"/>
        </w:rPr>
        <w:t>, утвержденными постановлением Правительства РФ от 16.09.2020г. № 1479.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2.4. Первичные средства пожаротушения не должны препятствовать безопасной эвакуации людей при пожаре, их следует располагать на видных местах, обеспечив сохранность и удобство применения.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2.5. Админист</w:t>
      </w:r>
      <w:r w:rsidR="00A70D3E">
        <w:rPr>
          <w:sz w:val="28"/>
          <w:szCs w:val="28"/>
        </w:rPr>
        <w:t>рация городского поселения «Ключевское»</w:t>
      </w:r>
      <w:r w:rsidRPr="00B710B5">
        <w:rPr>
          <w:sz w:val="28"/>
          <w:szCs w:val="28"/>
        </w:rPr>
        <w:t xml:space="preserve">, являющаяся инициатором (организатором) проведения массового мероприятия на территориях общего пользования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>, должна обеспечить наличие первичных средств пожаротушения для обеспечения мер пожарной безопасности на время проведения мероприятия в соответствии с нормативными и правовыми актами Российской Федерации в области пожарной безопасности и настоящим Положением.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numPr>
          <w:ilvl w:val="0"/>
          <w:numId w:val="9"/>
        </w:numPr>
        <w:spacing w:after="0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0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Оснащение первичными средствами пожаротушения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 xml:space="preserve">мест массового отдыха граждан на территории </w:t>
      </w:r>
      <w:r w:rsidR="00A70D3E">
        <w:rPr>
          <w:rStyle w:val="a4"/>
          <w:sz w:val="28"/>
          <w:szCs w:val="28"/>
          <w:bdr w:val="none" w:sz="0" w:space="0" w:color="auto" w:frame="1"/>
        </w:rPr>
        <w:t>городского поселения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3.1. Оснащение первичными средствами пожаротушения мест массового отдыха граждан на территории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 xml:space="preserve"> осуществляется лицами, уполномоченными владеть, пользоваться или распоряжаться на законных основаниях данными объектами защиты в соответствии с законами, иными нормативными правовыми актами Российской Федерации, а также настоящим Положением.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numPr>
          <w:ilvl w:val="0"/>
          <w:numId w:val="10"/>
        </w:numPr>
        <w:spacing w:after="0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0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Оснащение первичными средствами пожаротушения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 xml:space="preserve">территории </w:t>
      </w:r>
      <w:r w:rsidR="00A70D3E">
        <w:rPr>
          <w:rStyle w:val="a4"/>
          <w:sz w:val="28"/>
          <w:szCs w:val="28"/>
          <w:bdr w:val="none" w:sz="0" w:space="0" w:color="auto" w:frame="1"/>
        </w:rPr>
        <w:t>городского поселения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 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4.1. Территории общего пользования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 xml:space="preserve"> оснащаются первичными средствами тушения пожаров и противопожарным инвентарем в соответствии с приложением № 2 к настоящему Положению.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 xml:space="preserve">4.2. Перечень территорий </w:t>
      </w:r>
      <w:r w:rsidR="00A70D3E">
        <w:rPr>
          <w:sz w:val="28"/>
          <w:szCs w:val="28"/>
        </w:rPr>
        <w:t>городского поселения</w:t>
      </w:r>
      <w:r w:rsidRPr="00B710B5">
        <w:rPr>
          <w:sz w:val="28"/>
          <w:szCs w:val="28"/>
        </w:rPr>
        <w:t xml:space="preserve">, подлежащих оснащению первичными средствами тушения пожаров и противопожарным инвентарём, и должностных лиц (администрации поселения, муниципальных учреждений), ответственных за их оснащение и укомплектованность первичными средствами тушения пожаров и противопожарным инвентарём </w:t>
      </w:r>
      <w:r w:rsidRPr="00B710B5">
        <w:rPr>
          <w:sz w:val="28"/>
          <w:szCs w:val="28"/>
        </w:rPr>
        <w:lastRenderedPageBreak/>
        <w:t>(далее – перечень территорий) определен в приложении № 3 к настоящему Положению.</w:t>
      </w:r>
    </w:p>
    <w:p w:rsidR="00B710B5" w:rsidRPr="00B710B5" w:rsidRDefault="00B710B5" w:rsidP="00B710B5">
      <w:pPr>
        <w:numPr>
          <w:ilvl w:val="0"/>
          <w:numId w:val="11"/>
        </w:numPr>
        <w:spacing w:after="0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0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Ответственность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5.1. Ответственность за нарушение требований пожарной безопасности в соответствии с действующим законодательством несут: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— собственники имущества;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— руководители органов местного самоуправления;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— лица, уполномоченные владеть, пользоваться или распоряжаться имуществом, в том числе руководители организаций;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— лица, в установленном порядке назначенные ответственными за обеспечение пожарной безопасности;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— должностные лица в пределах их компетенции.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5.2. Лица, указанные в пункте 6.1. настоящего Положения,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 </w:t>
      </w: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0D3E" w:rsidRDefault="00A70D3E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B710B5" w:rsidRDefault="00A70D3E" w:rsidP="00A70D3E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70D3E" w:rsidRPr="00B710B5" w:rsidRDefault="00A70D3E" w:rsidP="00A70D3E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B710B5">
        <w:rPr>
          <w:sz w:val="28"/>
          <w:szCs w:val="28"/>
        </w:rPr>
        <w:t>к Постановлению администрации</w:t>
      </w:r>
    </w:p>
    <w:p w:rsidR="00A70D3E" w:rsidRPr="00B710B5" w:rsidRDefault="00A70D3E" w:rsidP="00A70D3E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городского  поселения «Ключевское»</w:t>
      </w:r>
    </w:p>
    <w:p w:rsidR="00A70D3E" w:rsidRPr="00B710B5" w:rsidRDefault="00A70D3E" w:rsidP="00A70D3E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D6C77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FD6C77">
        <w:rPr>
          <w:sz w:val="28"/>
          <w:szCs w:val="28"/>
        </w:rPr>
        <w:t>апреля 2023 г. № 43</w:t>
      </w:r>
    </w:p>
    <w:p w:rsidR="00A70D3E" w:rsidRPr="00B710B5" w:rsidRDefault="00A70D3E" w:rsidP="00A70D3E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 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Перечень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рекомендуемых первичных средств пожаротушения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>для оснащения объектов проведения массовых мероприятий</w:t>
      </w:r>
    </w:p>
    <w:p w:rsidR="00B710B5" w:rsidRPr="00B710B5" w:rsidRDefault="00B710B5" w:rsidP="00A70D3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B710B5">
        <w:rPr>
          <w:rStyle w:val="a4"/>
          <w:sz w:val="28"/>
          <w:szCs w:val="28"/>
          <w:bdr w:val="none" w:sz="0" w:space="0" w:color="auto" w:frame="1"/>
        </w:rPr>
        <w:t xml:space="preserve">на территории </w:t>
      </w:r>
      <w:r w:rsidR="00A70D3E">
        <w:rPr>
          <w:rStyle w:val="a4"/>
          <w:sz w:val="28"/>
          <w:szCs w:val="28"/>
          <w:bdr w:val="none" w:sz="0" w:space="0" w:color="auto" w:frame="1"/>
        </w:rPr>
        <w:t>городского поселения</w:t>
      </w:r>
    </w:p>
    <w:p w:rsidR="00B710B5" w:rsidRPr="00B710B5" w:rsidRDefault="00B710B5" w:rsidP="00B710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tbl>
      <w:tblPr>
        <w:tblW w:w="14201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7684"/>
        <w:gridCol w:w="2830"/>
      </w:tblGrid>
      <w:tr w:rsidR="00B710B5" w:rsidRPr="00B710B5" w:rsidTr="00A70D3E">
        <w:tc>
          <w:tcPr>
            <w:tcW w:w="368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массового мероприятия,</w:t>
            </w:r>
          </w:p>
          <w:p w:rsidR="00B710B5" w:rsidRPr="00B710B5" w:rsidRDefault="00B710B5" w:rsidP="00B710B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710B5">
              <w:rPr>
                <w:sz w:val="28"/>
                <w:szCs w:val="28"/>
              </w:rPr>
              <w:t>человек</w:t>
            </w:r>
          </w:p>
        </w:tc>
        <w:tc>
          <w:tcPr>
            <w:tcW w:w="10514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пожаротушения, шт.</w:t>
            </w:r>
          </w:p>
        </w:tc>
      </w:tr>
      <w:tr w:rsidR="00B710B5" w:rsidRPr="00B710B5" w:rsidTr="00A70D3E">
        <w:tc>
          <w:tcPr>
            <w:tcW w:w="3687" w:type="dxa"/>
            <w:vMerge/>
            <w:shd w:val="clear" w:color="auto" w:fill="auto"/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0D3E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с минимальным рангом тушения модельного</w:t>
            </w:r>
          </w:p>
          <w:p w:rsidR="00A70D3E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 xml:space="preserve"> очага пожара 55 В, С, Е </w:t>
            </w:r>
          </w:p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(огнетушители марок ОУ-5 или ОП-5</w:t>
            </w:r>
          </w:p>
        </w:tc>
        <w:tc>
          <w:tcPr>
            <w:tcW w:w="283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кошма 1,5 x 2 м</w:t>
            </w:r>
          </w:p>
        </w:tc>
      </w:tr>
      <w:tr w:rsidR="00B710B5" w:rsidRPr="00B710B5" w:rsidTr="00A70D3E">
        <w:tc>
          <w:tcPr>
            <w:tcW w:w="368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50 – 100</w:t>
            </w:r>
          </w:p>
        </w:tc>
        <w:tc>
          <w:tcPr>
            <w:tcW w:w="768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0B5" w:rsidRPr="00B710B5" w:rsidTr="00A70D3E">
        <w:tc>
          <w:tcPr>
            <w:tcW w:w="368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100 – 1000</w:t>
            </w:r>
          </w:p>
        </w:tc>
        <w:tc>
          <w:tcPr>
            <w:tcW w:w="768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10B5" w:rsidRPr="00B710B5" w:rsidRDefault="00B710B5" w:rsidP="00B710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197" w:rsidRPr="00B710B5" w:rsidRDefault="00151B78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</w:p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B78"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197" w:rsidRPr="00B710B5" w:rsidRDefault="004E719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C37" w:rsidRPr="00B710B5" w:rsidRDefault="00186C37" w:rsidP="00B71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373" w:rsidRPr="00603558" w:rsidRDefault="0009137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1373" w:rsidRPr="00603558" w:rsidSect="005B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57F"/>
    <w:multiLevelType w:val="multilevel"/>
    <w:tmpl w:val="2350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DBF"/>
    <w:multiLevelType w:val="multilevel"/>
    <w:tmpl w:val="A722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048C5"/>
    <w:multiLevelType w:val="multilevel"/>
    <w:tmpl w:val="D534C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F572A"/>
    <w:multiLevelType w:val="multilevel"/>
    <w:tmpl w:val="4E3E0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11677"/>
    <w:multiLevelType w:val="multilevel"/>
    <w:tmpl w:val="F8FEC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F23DD"/>
    <w:multiLevelType w:val="multilevel"/>
    <w:tmpl w:val="4142C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91373"/>
    <w:rsid w:val="00091373"/>
    <w:rsid w:val="00151B78"/>
    <w:rsid w:val="00186C37"/>
    <w:rsid w:val="001938B3"/>
    <w:rsid w:val="00267DCC"/>
    <w:rsid w:val="0046080C"/>
    <w:rsid w:val="004E1CCB"/>
    <w:rsid w:val="004E7197"/>
    <w:rsid w:val="005B035F"/>
    <w:rsid w:val="00603558"/>
    <w:rsid w:val="00992172"/>
    <w:rsid w:val="00A70D3E"/>
    <w:rsid w:val="00A81091"/>
    <w:rsid w:val="00B710B5"/>
    <w:rsid w:val="00DA31D2"/>
    <w:rsid w:val="00E31977"/>
    <w:rsid w:val="00EF440D"/>
    <w:rsid w:val="00F60759"/>
    <w:rsid w:val="00F80B23"/>
    <w:rsid w:val="00FA2A5A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  <w:style w:type="paragraph" w:customStyle="1" w:styleId="headertext">
    <w:name w:val="headertext"/>
    <w:basedOn w:val="a"/>
    <w:rsid w:val="009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hyperlink" Target="http://internet.garant.ru/document/redirect/7468020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Админ</cp:lastModifiedBy>
  <cp:revision>6</cp:revision>
  <cp:lastPrinted>2023-04-04T06:53:00Z</cp:lastPrinted>
  <dcterms:created xsi:type="dcterms:W3CDTF">2023-04-03T20:08:00Z</dcterms:created>
  <dcterms:modified xsi:type="dcterms:W3CDTF">2023-04-04T06:55:00Z</dcterms:modified>
</cp:coreProperties>
</file>