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разъясняет: «</w:t>
      </w:r>
      <w:r w:rsidR="004E5796">
        <w:rPr>
          <w:color w:val="333333"/>
          <w:sz w:val="28"/>
          <w:szCs w:val="28"/>
        </w:rPr>
        <w:t>Сроки рассмотрения обращений</w:t>
      </w:r>
      <w:r>
        <w:rPr>
          <w:color w:val="333333"/>
          <w:sz w:val="28"/>
          <w:szCs w:val="28"/>
        </w:rPr>
        <w:t>»</w:t>
      </w:r>
    </w:p>
    <w:p w:rsidR="004E5796" w:rsidRDefault="004E5796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Сроки рассмотрения письменного обращения установлены Федеральным законом от 02.05.2006 № 59-ФЗ «О порядке рассмотрения обращений граждан Российской Федерации» (далее - Закон).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Общий срок рассмотрения письменного обращения, поступившего в государственный орган, орган местного самоуправления или должностному лицу в соответствии с их компетенцией, составляет 30 дней с момента регистрации обращения.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20-дневный срок должно быть рассмотрено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содержащего информацию о фактах возможных нарушений законодательства Российской Федерации в сфере миграции.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соответствии с частью 2 статьи 12 Закона в исключительных случаях общий срок может быть продлен, но не более чем на 30 дней, с уведомлением заявителя о продлении срока рассмотрения его обращения.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Если поставленные в обращении вопросы не входят в компетенцию органа власти, то последний обязан в течение 7 дней переслать обращение гражданина по подведомственности и своевременно уведомить об этом заявителя.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color w:val="333333"/>
          <w:sz w:val="28"/>
          <w:szCs w:val="28"/>
        </w:rPr>
        <w:t>Следует отметить, что на регистрацию обращения отводится 3-дневный срок с момента его поступления в соответствующий орган.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Согласно статье 7 Закона о рассмотрении обращений в письменном обращении необходимо: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указать наименование государственного органа, в который направляется обращение, либо фамилию, имя, отчество соответствующего должностного лица, либо занимаемую им должность;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указать фамилию, имя, отчество обращающегося;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указать почтовый адрес, по которому должен быть направлен ответ или уведомление о переадресовании обращения;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поставить личную подпись и дату обращения;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изложить суть вопроса;</w:t>
      </w:r>
    </w:p>
    <w:p w:rsidR="004E5796" w:rsidRDefault="004E5796" w:rsidP="004E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при наличии подтверждающих содержание обращения документов приложить их копии</w:t>
      </w:r>
      <w:r>
        <w:rPr>
          <w:color w:val="333333"/>
          <w:sz w:val="28"/>
          <w:szCs w:val="28"/>
        </w:rPr>
        <w:t>.</w:t>
      </w:r>
    </w:p>
    <w:p w:rsidR="00E96854" w:rsidRDefault="00E96854" w:rsidP="004E5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54" w:rsidRDefault="00E96854" w:rsidP="00E96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Default="00A31CA7" w:rsidP="00E9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4E57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F"/>
    <w:rsid w:val="00126AEF"/>
    <w:rsid w:val="003C2632"/>
    <w:rsid w:val="004E5796"/>
    <w:rsid w:val="00717FAC"/>
    <w:rsid w:val="0088145D"/>
    <w:rsid w:val="00A31CA7"/>
    <w:rsid w:val="00C13B2F"/>
    <w:rsid w:val="00E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007"/>
  <w15:docId w15:val="{649CFF0C-9837-427A-8CA6-ED0A7D4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2</cp:revision>
  <cp:lastPrinted>2023-10-22T11:35:00Z</cp:lastPrinted>
  <dcterms:created xsi:type="dcterms:W3CDTF">2023-10-22T11:38:00Z</dcterms:created>
  <dcterms:modified xsi:type="dcterms:W3CDTF">2023-10-22T11:38:00Z</dcterms:modified>
</cp:coreProperties>
</file>